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9C" w:rsidRPr="00EE0525" w:rsidRDefault="00DA7D9C" w:rsidP="00DA7D9C">
      <w:pPr>
        <w:pStyle w:val="Clan"/>
        <w:spacing w:before="0" w:after="0"/>
        <w:ind w:left="0"/>
        <w:jc w:val="both"/>
        <w:rPr>
          <w:rFonts w:ascii="Times New Roman" w:hAnsi="Times New Roman" w:cs="Times New Roman"/>
          <w:b w:val="0"/>
          <w:sz w:val="24"/>
          <w:szCs w:val="24"/>
        </w:rPr>
      </w:pPr>
      <w:r w:rsidRPr="00EE0525">
        <w:rPr>
          <w:rFonts w:ascii="Times New Roman" w:hAnsi="Times New Roman" w:cs="Times New Roman"/>
          <w:b w:val="0"/>
          <w:sz w:val="24"/>
          <w:szCs w:val="24"/>
        </w:rPr>
        <w:t>РЕПУБЛИКА СРБИЈА</w:t>
      </w:r>
    </w:p>
    <w:p w:rsidR="00DA7D9C" w:rsidRPr="00EE0525" w:rsidRDefault="00DA7D9C" w:rsidP="00DA7D9C">
      <w:pPr>
        <w:pStyle w:val="Clan"/>
        <w:spacing w:before="0" w:after="0"/>
        <w:ind w:left="0"/>
        <w:jc w:val="both"/>
        <w:rPr>
          <w:rFonts w:ascii="Times New Roman" w:hAnsi="Times New Roman" w:cs="Times New Roman"/>
          <w:b w:val="0"/>
          <w:sz w:val="24"/>
          <w:szCs w:val="24"/>
        </w:rPr>
      </w:pPr>
      <w:r w:rsidRPr="00EE0525">
        <w:rPr>
          <w:rFonts w:ascii="Times New Roman" w:hAnsi="Times New Roman" w:cs="Times New Roman"/>
          <w:b w:val="0"/>
          <w:sz w:val="24"/>
          <w:szCs w:val="24"/>
        </w:rPr>
        <w:t>НАРОДНА СКУПШТИНА</w:t>
      </w:r>
    </w:p>
    <w:p w:rsidR="00DA7D9C" w:rsidRPr="00EE0525" w:rsidRDefault="00DA7D9C" w:rsidP="00DA7D9C">
      <w:pPr>
        <w:pStyle w:val="Clan"/>
        <w:spacing w:before="0" w:after="0"/>
        <w:ind w:left="0"/>
        <w:jc w:val="both"/>
        <w:rPr>
          <w:rFonts w:ascii="Times New Roman" w:hAnsi="Times New Roman" w:cs="Times New Roman"/>
          <w:b w:val="0"/>
          <w:sz w:val="24"/>
          <w:szCs w:val="24"/>
        </w:rPr>
      </w:pPr>
      <w:r w:rsidRPr="00EE0525">
        <w:rPr>
          <w:rFonts w:ascii="Times New Roman" w:hAnsi="Times New Roman" w:cs="Times New Roman"/>
          <w:b w:val="0"/>
          <w:sz w:val="24"/>
          <w:szCs w:val="24"/>
        </w:rPr>
        <w:t>Одбор за привреду, регионални развој</w:t>
      </w:r>
    </w:p>
    <w:p w:rsidR="00DA7D9C" w:rsidRPr="00EE0525" w:rsidRDefault="002B28A0" w:rsidP="00DA7D9C">
      <w:pPr>
        <w:pStyle w:val="Clan"/>
        <w:spacing w:before="0" w:after="0"/>
        <w:ind w:left="0"/>
        <w:jc w:val="both"/>
        <w:rPr>
          <w:rFonts w:ascii="Times New Roman" w:hAnsi="Times New Roman" w:cs="Times New Roman"/>
          <w:b w:val="0"/>
          <w:sz w:val="24"/>
          <w:szCs w:val="24"/>
        </w:rPr>
      </w:pPr>
      <w:r>
        <w:rPr>
          <w:rFonts w:ascii="Times New Roman" w:hAnsi="Times New Roman" w:cs="Times New Roman"/>
          <w:b w:val="0"/>
          <w:sz w:val="24"/>
          <w:szCs w:val="24"/>
        </w:rPr>
        <w:t>трговину, туризам</w:t>
      </w:r>
      <w:bookmarkStart w:id="0" w:name="_GoBack"/>
      <w:bookmarkEnd w:id="0"/>
      <w:r w:rsidR="00DA7D9C" w:rsidRPr="00EE0525">
        <w:rPr>
          <w:rFonts w:ascii="Times New Roman" w:hAnsi="Times New Roman" w:cs="Times New Roman"/>
          <w:b w:val="0"/>
          <w:sz w:val="24"/>
          <w:szCs w:val="24"/>
        </w:rPr>
        <w:t xml:space="preserve"> и енергетику </w:t>
      </w:r>
    </w:p>
    <w:p w:rsidR="00DA7D9C" w:rsidRPr="00EE0525" w:rsidRDefault="00F25D39" w:rsidP="00DA7D9C">
      <w:pPr>
        <w:pStyle w:val="Clan"/>
        <w:spacing w:before="0" w:after="0"/>
        <w:ind w:left="0"/>
        <w:jc w:val="both"/>
        <w:rPr>
          <w:rFonts w:ascii="Times New Roman" w:hAnsi="Times New Roman" w:cs="Times New Roman"/>
          <w:b w:val="0"/>
          <w:sz w:val="24"/>
          <w:szCs w:val="24"/>
          <w:lang w:val="sr-Cyrl-RS"/>
        </w:rPr>
      </w:pPr>
      <w:r w:rsidRPr="00EE0525">
        <w:rPr>
          <w:rFonts w:ascii="Times New Roman" w:hAnsi="Times New Roman" w:cs="Times New Roman"/>
          <w:b w:val="0"/>
          <w:sz w:val="24"/>
          <w:szCs w:val="24"/>
          <w:lang w:val="sr-Cyrl-RS"/>
        </w:rPr>
        <w:t>11</w:t>
      </w:r>
      <w:r w:rsidR="00DA7D9C" w:rsidRPr="00EE0525">
        <w:rPr>
          <w:rFonts w:ascii="Times New Roman" w:hAnsi="Times New Roman" w:cs="Times New Roman"/>
          <w:b w:val="0"/>
          <w:sz w:val="24"/>
          <w:szCs w:val="24"/>
          <w:lang w:val="sr-Cyrl-RS"/>
        </w:rPr>
        <w:t xml:space="preserve">. </w:t>
      </w:r>
      <w:r w:rsidRPr="00EE0525">
        <w:rPr>
          <w:rFonts w:ascii="Times New Roman" w:hAnsi="Times New Roman" w:cs="Times New Roman"/>
          <w:b w:val="0"/>
          <w:sz w:val="24"/>
          <w:szCs w:val="24"/>
          <w:lang w:val="sr-Cyrl-RS"/>
        </w:rPr>
        <w:t>март</w:t>
      </w:r>
      <w:r w:rsidR="00DA7D9C" w:rsidRPr="00EE0525">
        <w:rPr>
          <w:rFonts w:ascii="Times New Roman" w:hAnsi="Times New Roman" w:cs="Times New Roman"/>
          <w:b w:val="0"/>
          <w:sz w:val="24"/>
          <w:szCs w:val="24"/>
          <w:lang w:val="sr-Cyrl-RS"/>
        </w:rPr>
        <w:t xml:space="preserve"> 201</w:t>
      </w:r>
      <w:r w:rsidRPr="00EE0525">
        <w:rPr>
          <w:rFonts w:ascii="Times New Roman" w:hAnsi="Times New Roman" w:cs="Times New Roman"/>
          <w:b w:val="0"/>
          <w:sz w:val="24"/>
          <w:szCs w:val="24"/>
          <w:lang w:val="sr-Cyrl-RS"/>
        </w:rPr>
        <w:t>3</w:t>
      </w:r>
      <w:r w:rsidR="00DA7D9C" w:rsidRPr="00EE0525">
        <w:rPr>
          <w:rFonts w:ascii="Times New Roman" w:hAnsi="Times New Roman" w:cs="Times New Roman"/>
          <w:b w:val="0"/>
          <w:sz w:val="24"/>
          <w:szCs w:val="24"/>
          <w:lang w:val="sr-Cyrl-RS"/>
        </w:rPr>
        <w:t>. године</w:t>
      </w:r>
    </w:p>
    <w:p w:rsidR="00DA7D9C" w:rsidRDefault="00DA7D9C" w:rsidP="00DA7D9C">
      <w:pPr>
        <w:pStyle w:val="Clan"/>
        <w:spacing w:before="0" w:after="0"/>
        <w:ind w:left="0"/>
        <w:jc w:val="both"/>
        <w:rPr>
          <w:rFonts w:ascii="Times New Roman" w:hAnsi="Times New Roman" w:cs="Times New Roman"/>
          <w:b w:val="0"/>
          <w:sz w:val="24"/>
          <w:szCs w:val="24"/>
          <w:lang w:val="en-US"/>
        </w:rPr>
      </w:pPr>
      <w:r w:rsidRPr="00EE0525">
        <w:rPr>
          <w:rFonts w:ascii="Times New Roman" w:hAnsi="Times New Roman" w:cs="Times New Roman"/>
          <w:b w:val="0"/>
          <w:sz w:val="24"/>
          <w:szCs w:val="24"/>
        </w:rPr>
        <w:t>Београд</w:t>
      </w:r>
    </w:p>
    <w:p w:rsidR="00EE0525" w:rsidRPr="00EE0525" w:rsidRDefault="00EE0525" w:rsidP="00DA7D9C">
      <w:pPr>
        <w:pStyle w:val="Clan"/>
        <w:spacing w:before="0" w:after="0"/>
        <w:ind w:left="0"/>
        <w:jc w:val="both"/>
        <w:rPr>
          <w:rFonts w:ascii="Times New Roman" w:hAnsi="Times New Roman" w:cs="Times New Roman"/>
          <w:b w:val="0"/>
          <w:sz w:val="24"/>
          <w:szCs w:val="24"/>
          <w:lang w:val="en-US"/>
        </w:rPr>
      </w:pPr>
    </w:p>
    <w:p w:rsidR="00DA7D9C" w:rsidRPr="00EE0525" w:rsidRDefault="00DA7D9C" w:rsidP="00DA7D9C">
      <w:pPr>
        <w:pStyle w:val="Clan"/>
        <w:rPr>
          <w:rFonts w:ascii="Times New Roman" w:hAnsi="Times New Roman" w:cs="Times New Roman"/>
          <w:sz w:val="24"/>
          <w:szCs w:val="24"/>
        </w:rPr>
      </w:pPr>
      <w:r w:rsidRPr="00EE0525">
        <w:rPr>
          <w:rFonts w:ascii="Times New Roman" w:hAnsi="Times New Roman" w:cs="Times New Roman"/>
          <w:sz w:val="24"/>
          <w:szCs w:val="24"/>
        </w:rPr>
        <w:t>ПРЕДСЕДНИКУ НАРОДНЕ СКУПШТИНЕ</w:t>
      </w:r>
    </w:p>
    <w:p w:rsidR="00DA7D9C" w:rsidRDefault="00DA7D9C" w:rsidP="00432668">
      <w:pPr>
        <w:pStyle w:val="Clan"/>
        <w:ind w:left="0"/>
        <w:jc w:val="both"/>
        <w:rPr>
          <w:rFonts w:ascii="Times New Roman" w:hAnsi="Times New Roman" w:cs="Times New Roman"/>
          <w:sz w:val="24"/>
          <w:szCs w:val="24"/>
          <w:lang w:val="en-US"/>
        </w:rPr>
      </w:pPr>
      <w:r w:rsidRPr="00EE0525">
        <w:rPr>
          <w:rFonts w:ascii="Times New Roman" w:hAnsi="Times New Roman" w:cs="Times New Roman"/>
          <w:b w:val="0"/>
          <w:sz w:val="24"/>
          <w:szCs w:val="24"/>
        </w:rPr>
        <w:tab/>
        <w:t xml:space="preserve">На основу члана 157. став </w:t>
      </w:r>
      <w:r w:rsidRPr="00EE0525">
        <w:rPr>
          <w:rFonts w:ascii="Times New Roman" w:hAnsi="Times New Roman" w:cs="Times New Roman"/>
          <w:b w:val="0"/>
          <w:sz w:val="24"/>
          <w:szCs w:val="24"/>
          <w:lang w:val="sr-Cyrl-RS"/>
        </w:rPr>
        <w:t>6</w:t>
      </w:r>
      <w:r w:rsidRPr="00EE0525">
        <w:rPr>
          <w:rFonts w:ascii="Times New Roman" w:hAnsi="Times New Roman" w:cs="Times New Roman"/>
          <w:b w:val="0"/>
          <w:sz w:val="24"/>
          <w:szCs w:val="24"/>
        </w:rPr>
        <w:t xml:space="preserve">. </w:t>
      </w:r>
      <w:r w:rsidRPr="00EE0525">
        <w:rPr>
          <w:rFonts w:ascii="Times New Roman" w:hAnsi="Times New Roman" w:cs="Times New Roman"/>
          <w:b w:val="0"/>
          <w:sz w:val="24"/>
          <w:szCs w:val="24"/>
          <w:lang w:val="sr-Cyrl-RS"/>
        </w:rPr>
        <w:t xml:space="preserve">и члана 161. став 1. </w:t>
      </w:r>
      <w:r w:rsidRPr="00EE0525">
        <w:rPr>
          <w:rFonts w:ascii="Times New Roman" w:hAnsi="Times New Roman" w:cs="Times New Roman"/>
          <w:b w:val="0"/>
          <w:sz w:val="24"/>
          <w:szCs w:val="24"/>
        </w:rPr>
        <w:t>Пословника Народне скупштине (''Службени гласник'' број 20/12 – пречишћен текст)</w:t>
      </w:r>
      <w:r w:rsidRPr="00EE0525">
        <w:rPr>
          <w:rFonts w:ascii="Times New Roman" w:hAnsi="Times New Roman" w:cs="Times New Roman"/>
          <w:b w:val="0"/>
          <w:sz w:val="24"/>
          <w:szCs w:val="24"/>
          <w:lang w:val="sr-Cyrl-RS"/>
        </w:rPr>
        <w:t>,</w:t>
      </w:r>
      <w:r w:rsidRPr="00EE0525">
        <w:rPr>
          <w:rFonts w:ascii="Times New Roman" w:hAnsi="Times New Roman" w:cs="Times New Roman"/>
          <w:b w:val="0"/>
          <w:sz w:val="24"/>
          <w:szCs w:val="24"/>
        </w:rPr>
        <w:t xml:space="preserve"> Одбор за привреду, регионални развој, трговину, туризам и енергетику</w:t>
      </w:r>
      <w:r w:rsidRPr="00EE0525">
        <w:rPr>
          <w:rFonts w:ascii="Times New Roman" w:hAnsi="Times New Roman" w:cs="Times New Roman"/>
          <w:b w:val="0"/>
          <w:sz w:val="24"/>
          <w:szCs w:val="24"/>
          <w:lang w:val="sr-Cyrl-RS"/>
        </w:rPr>
        <w:t xml:space="preserve"> </w:t>
      </w:r>
      <w:r w:rsidRPr="00EE0525">
        <w:rPr>
          <w:rFonts w:ascii="Times New Roman" w:hAnsi="Times New Roman" w:cs="Times New Roman"/>
          <w:b w:val="0"/>
          <w:sz w:val="24"/>
          <w:szCs w:val="24"/>
        </w:rPr>
        <w:t xml:space="preserve">подноси на </w:t>
      </w:r>
      <w:r w:rsidRPr="00EE0525">
        <w:rPr>
          <w:rFonts w:ascii="Times New Roman" w:hAnsi="Times New Roman" w:cs="Times New Roman"/>
          <w:sz w:val="24"/>
          <w:szCs w:val="24"/>
        </w:rPr>
        <w:t xml:space="preserve">ПРЕДЛОГ ЗАКОНА О </w:t>
      </w:r>
      <w:r w:rsidR="00340500" w:rsidRPr="00EE0525">
        <w:rPr>
          <w:rFonts w:ascii="Times New Roman" w:hAnsi="Times New Roman" w:cs="Times New Roman"/>
          <w:sz w:val="24"/>
          <w:szCs w:val="24"/>
          <w:lang w:val="sr-Cyrl-RS"/>
        </w:rPr>
        <w:t>ЕФИКАСНОМ КОРИШЋЕЊУ ЕНЕРГИЈЕ</w:t>
      </w:r>
      <w:r w:rsidRPr="00EE0525">
        <w:rPr>
          <w:rFonts w:ascii="Times New Roman" w:hAnsi="Times New Roman" w:cs="Times New Roman"/>
          <w:b w:val="0"/>
          <w:sz w:val="24"/>
          <w:szCs w:val="24"/>
        </w:rPr>
        <w:t xml:space="preserve"> следеће </w:t>
      </w:r>
      <w:r w:rsidRPr="00EE0525">
        <w:rPr>
          <w:rFonts w:ascii="Times New Roman" w:hAnsi="Times New Roman" w:cs="Times New Roman"/>
          <w:sz w:val="24"/>
          <w:szCs w:val="24"/>
        </w:rPr>
        <w:t>амандмане:</w:t>
      </w:r>
    </w:p>
    <w:p w:rsidR="00EE0525" w:rsidRPr="00EE0525" w:rsidRDefault="00EE0525" w:rsidP="00432668">
      <w:pPr>
        <w:pStyle w:val="Clan"/>
        <w:ind w:left="0"/>
        <w:jc w:val="both"/>
        <w:rPr>
          <w:sz w:val="24"/>
          <w:szCs w:val="24"/>
          <w:lang w:val="en-US"/>
        </w:rPr>
      </w:pPr>
    </w:p>
    <w:p w:rsidR="00DA7D9C" w:rsidRPr="00EE0525" w:rsidRDefault="00DA7D9C" w:rsidP="00DA7D9C">
      <w:pPr>
        <w:jc w:val="center"/>
        <w:rPr>
          <w:b/>
          <w:sz w:val="24"/>
          <w:szCs w:val="24"/>
          <w:lang w:val="en-US"/>
        </w:rPr>
      </w:pPr>
      <w:r w:rsidRPr="00EE0525">
        <w:rPr>
          <w:b/>
          <w:sz w:val="24"/>
          <w:szCs w:val="24"/>
        </w:rPr>
        <w:t>АМАНДМАН I</w:t>
      </w:r>
    </w:p>
    <w:p w:rsidR="00F3433F" w:rsidRPr="00EE0525" w:rsidRDefault="00F3433F" w:rsidP="00DA7D9C">
      <w:pPr>
        <w:jc w:val="center"/>
        <w:rPr>
          <w:b/>
          <w:sz w:val="24"/>
          <w:szCs w:val="24"/>
          <w:lang w:val="en-US"/>
        </w:rPr>
      </w:pPr>
    </w:p>
    <w:p w:rsidR="00F3433F" w:rsidRPr="00EE0525" w:rsidRDefault="00F3433F" w:rsidP="00EE0525">
      <w:pPr>
        <w:shd w:val="clear" w:color="auto" w:fill="FFFFFF"/>
        <w:rPr>
          <w:sz w:val="24"/>
          <w:szCs w:val="24"/>
          <w:lang w:val="ru-RU"/>
        </w:rPr>
      </w:pPr>
      <w:r w:rsidRPr="00EE0525">
        <w:rPr>
          <w:color w:val="000000"/>
          <w:sz w:val="24"/>
          <w:szCs w:val="24"/>
          <w:lang w:val="en-US"/>
        </w:rPr>
        <w:tab/>
      </w:r>
      <w:r w:rsidRPr="00EE0525">
        <w:rPr>
          <w:color w:val="000000"/>
          <w:sz w:val="24"/>
          <w:szCs w:val="24"/>
          <w:lang w:val="sr-Cyrl-RS"/>
        </w:rPr>
        <w:t>У члану 5. став 1. тачка 2) речи: „правно лице</w:t>
      </w:r>
      <w:r w:rsidRPr="00EE0525">
        <w:rPr>
          <w:color w:val="000000"/>
          <w:sz w:val="24"/>
          <w:szCs w:val="24"/>
        </w:rPr>
        <w:t xml:space="preserve"> које</w:t>
      </w:r>
      <w:r w:rsidRPr="00EE0525">
        <w:rPr>
          <w:sz w:val="24"/>
          <w:szCs w:val="24"/>
          <w:lang w:val="ru-RU"/>
        </w:rPr>
        <w:t>”</w:t>
      </w:r>
      <w:r w:rsidRPr="00EE0525">
        <w:rPr>
          <w:color w:val="000000"/>
          <w:sz w:val="24"/>
          <w:szCs w:val="24"/>
          <w:lang w:val="sr-Cyrl-RS"/>
        </w:rPr>
        <w:t xml:space="preserve"> </w:t>
      </w:r>
      <w:r w:rsidRPr="00EE0525">
        <w:rPr>
          <w:color w:val="000000"/>
          <w:sz w:val="24"/>
          <w:szCs w:val="24"/>
        </w:rPr>
        <w:t xml:space="preserve">замењују се </w:t>
      </w:r>
      <w:r w:rsidRPr="00EE0525">
        <w:rPr>
          <w:color w:val="000000"/>
          <w:sz w:val="24"/>
          <w:szCs w:val="24"/>
          <w:lang w:val="sr-Cyrl-RS"/>
        </w:rPr>
        <w:t>речи</w:t>
      </w:r>
      <w:r w:rsidRPr="00EE0525">
        <w:rPr>
          <w:color w:val="000000"/>
          <w:sz w:val="24"/>
          <w:szCs w:val="24"/>
        </w:rPr>
        <w:t>ма</w:t>
      </w:r>
      <w:r w:rsidRPr="00EE0525">
        <w:rPr>
          <w:color w:val="000000"/>
          <w:sz w:val="24"/>
          <w:szCs w:val="24"/>
          <w:lang w:val="sr-Cyrl-RS"/>
        </w:rPr>
        <w:t>: „</w:t>
      </w:r>
      <w:r w:rsidRPr="00EE0525">
        <w:rPr>
          <w:color w:val="000000"/>
          <w:sz w:val="24"/>
          <w:szCs w:val="24"/>
        </w:rPr>
        <w:t>енергетски субјекат који</w:t>
      </w:r>
      <w:r w:rsidRPr="00EE0525">
        <w:rPr>
          <w:sz w:val="24"/>
          <w:szCs w:val="24"/>
          <w:lang w:val="ru-RU"/>
        </w:rPr>
        <w:t>”</w:t>
      </w:r>
      <w:r w:rsidRPr="00EE0525">
        <w:rPr>
          <w:color w:val="000000"/>
          <w:sz w:val="24"/>
          <w:szCs w:val="24"/>
          <w:lang w:val="sr-Cyrl-RS" w:eastAsia="sr-Latn-RS"/>
        </w:rPr>
        <w:t>.</w:t>
      </w:r>
    </w:p>
    <w:p w:rsidR="00AC4879" w:rsidRPr="00EE0525" w:rsidRDefault="00AC4879" w:rsidP="00AC4879">
      <w:pPr>
        <w:jc w:val="center"/>
        <w:rPr>
          <w:sz w:val="24"/>
          <w:szCs w:val="24"/>
        </w:rPr>
      </w:pPr>
      <w:r w:rsidRPr="00EE0525">
        <w:rPr>
          <w:sz w:val="24"/>
          <w:szCs w:val="24"/>
        </w:rPr>
        <w:t>О б р а з л о ж е њ е</w:t>
      </w:r>
    </w:p>
    <w:p w:rsidR="00F3433F" w:rsidRPr="00EE0525" w:rsidRDefault="00F3433F" w:rsidP="00F3433F">
      <w:pPr>
        <w:ind w:firstLine="720"/>
        <w:rPr>
          <w:sz w:val="24"/>
          <w:szCs w:val="24"/>
        </w:rPr>
      </w:pPr>
      <w:r w:rsidRPr="00EE0525">
        <w:rPr>
          <w:sz w:val="24"/>
          <w:szCs w:val="24"/>
        </w:rPr>
        <w:t>Амандман се предлаже у циљу усклађивања значења израза „дистрибутер</w:t>
      </w:r>
      <w:r w:rsidRPr="00EE0525">
        <w:rPr>
          <w:sz w:val="24"/>
          <w:szCs w:val="24"/>
          <w:lang w:val="ru-RU"/>
        </w:rPr>
        <w:t>”</w:t>
      </w:r>
      <w:r w:rsidRPr="00EE0525">
        <w:rPr>
          <w:color w:val="000000"/>
          <w:sz w:val="24"/>
          <w:szCs w:val="24"/>
          <w:lang w:val="sr-Cyrl-RS"/>
        </w:rPr>
        <w:t xml:space="preserve"> </w:t>
      </w:r>
      <w:r w:rsidRPr="00EE0525">
        <w:rPr>
          <w:color w:val="000000"/>
          <w:sz w:val="24"/>
          <w:szCs w:val="24"/>
        </w:rPr>
        <w:t xml:space="preserve">који се употребљава у овом закону са значењем израза </w:t>
      </w:r>
      <w:r w:rsidRPr="00EE0525">
        <w:rPr>
          <w:sz w:val="24"/>
          <w:szCs w:val="24"/>
        </w:rPr>
        <w:t>„енергетски субјекат</w:t>
      </w:r>
      <w:r w:rsidRPr="00EE0525">
        <w:rPr>
          <w:sz w:val="24"/>
          <w:szCs w:val="24"/>
          <w:lang w:val="ru-RU"/>
        </w:rPr>
        <w:t xml:space="preserve">” прописан </w:t>
      </w:r>
      <w:r w:rsidRPr="00EE0525">
        <w:rPr>
          <w:color w:val="000000"/>
          <w:sz w:val="24"/>
          <w:szCs w:val="24"/>
        </w:rPr>
        <w:t xml:space="preserve">чланом 2. тачка 19) Закона о енергетици </w:t>
      </w:r>
      <w:r w:rsidRPr="00EE0525">
        <w:rPr>
          <w:sz w:val="24"/>
          <w:szCs w:val="24"/>
          <w:lang w:val="ru-RU"/>
        </w:rPr>
        <w:t>(</w:t>
      </w:r>
      <w:r w:rsidRPr="00EE0525">
        <w:rPr>
          <w:sz w:val="24"/>
          <w:szCs w:val="24"/>
          <w:lang w:val="sr-Cyrl-RS"/>
        </w:rPr>
        <w:t>„</w:t>
      </w:r>
      <w:r w:rsidRPr="00EE0525">
        <w:rPr>
          <w:sz w:val="24"/>
          <w:szCs w:val="24"/>
          <w:lang w:val="ru-RU"/>
        </w:rPr>
        <w:t>Службени гласник РС</w:t>
      </w:r>
      <w:r w:rsidRPr="00EE0525">
        <w:rPr>
          <w:sz w:val="24"/>
          <w:szCs w:val="24"/>
          <w:lang w:val="sr-Cyrl-RS"/>
        </w:rPr>
        <w:t>“</w:t>
      </w:r>
      <w:r w:rsidRPr="00EE0525">
        <w:rPr>
          <w:sz w:val="24"/>
          <w:szCs w:val="24"/>
          <w:lang w:val="ru-RU"/>
        </w:rPr>
        <w:t xml:space="preserve"> бр.</w:t>
      </w:r>
      <w:r w:rsidRPr="00EE0525">
        <w:rPr>
          <w:sz w:val="24"/>
          <w:szCs w:val="24"/>
        </w:rPr>
        <w:t>  </w:t>
      </w:r>
      <w:r w:rsidRPr="00EE0525">
        <w:rPr>
          <w:sz w:val="24"/>
          <w:szCs w:val="24"/>
          <w:lang w:val="ru-RU"/>
        </w:rPr>
        <w:t>57/11</w:t>
      </w:r>
      <w:r w:rsidRPr="00EE0525">
        <w:rPr>
          <w:sz w:val="24"/>
          <w:szCs w:val="24"/>
          <w:lang w:val="sr-Cyrl-RS"/>
        </w:rPr>
        <w:t>, 88/11,  93/12 и 124/12)</w:t>
      </w:r>
      <w:r w:rsidRPr="00EE0525">
        <w:rPr>
          <w:sz w:val="24"/>
          <w:szCs w:val="24"/>
        </w:rPr>
        <w:t xml:space="preserve"> по којем је енергетски субјекат правно лице, односно предузетник, које је уписано у регистар за обављање једне или више енергетских делатности.  </w:t>
      </w:r>
    </w:p>
    <w:p w:rsidR="00F3433F" w:rsidRPr="00EE0525" w:rsidRDefault="00F3433F" w:rsidP="00F3433F">
      <w:pPr>
        <w:jc w:val="center"/>
        <w:rPr>
          <w:sz w:val="24"/>
          <w:szCs w:val="24"/>
        </w:rPr>
      </w:pPr>
    </w:p>
    <w:p w:rsidR="00AC4879" w:rsidRPr="00EE0525" w:rsidRDefault="00AC4879" w:rsidP="00AC4879">
      <w:pPr>
        <w:pStyle w:val="Clan"/>
        <w:ind w:left="0"/>
        <w:rPr>
          <w:rFonts w:ascii="Times New Roman" w:hAnsi="Times New Roman" w:cs="Times New Roman"/>
          <w:sz w:val="24"/>
          <w:szCs w:val="24"/>
        </w:rPr>
      </w:pPr>
      <w:r w:rsidRPr="00EE0525">
        <w:rPr>
          <w:rFonts w:ascii="Times New Roman" w:hAnsi="Times New Roman" w:cs="Times New Roman"/>
          <w:sz w:val="24"/>
          <w:szCs w:val="24"/>
        </w:rPr>
        <w:t>АМАНДМАН II</w:t>
      </w:r>
    </w:p>
    <w:p w:rsidR="00F3433F" w:rsidRPr="00EE0525" w:rsidRDefault="00F3433F" w:rsidP="00F3433F">
      <w:pPr>
        <w:ind w:firstLine="720"/>
        <w:rPr>
          <w:sz w:val="24"/>
          <w:szCs w:val="24"/>
          <w:lang w:val="ru-RU"/>
        </w:rPr>
      </w:pPr>
      <w:r w:rsidRPr="00EE0525">
        <w:rPr>
          <w:sz w:val="24"/>
          <w:szCs w:val="24"/>
          <w:lang w:val="ru-RU"/>
        </w:rPr>
        <w:t>У члану 95. додаје се став 2. који гласи:</w:t>
      </w:r>
    </w:p>
    <w:p w:rsidR="00F3433F" w:rsidRDefault="00F3433F" w:rsidP="00F3433F">
      <w:pPr>
        <w:ind w:firstLine="720"/>
        <w:rPr>
          <w:color w:val="000000"/>
          <w:sz w:val="24"/>
          <w:szCs w:val="24"/>
          <w:lang w:val="en-US"/>
        </w:rPr>
      </w:pPr>
      <w:r w:rsidRPr="00EE0525">
        <w:rPr>
          <w:color w:val="000000"/>
          <w:sz w:val="24"/>
          <w:szCs w:val="24"/>
          <w:lang w:val="sr-Cyrl-RS"/>
        </w:rPr>
        <w:t>„</w:t>
      </w:r>
      <w:r w:rsidRPr="00EE0525">
        <w:rPr>
          <w:color w:val="000000"/>
          <w:sz w:val="24"/>
          <w:szCs w:val="24"/>
        </w:rPr>
        <w:t>Власници, закупци или корисници котлова, односно ложишта  из члана 54. став 1. овог закона дужни су да обезбеде спровођење редовне контроле процеса сагоревања у котловима, односно ложиштима топлотне снаге веће од 20</w:t>
      </w:r>
      <w:r w:rsidRPr="00EE0525">
        <w:rPr>
          <w:color w:val="000000"/>
          <w:sz w:val="24"/>
          <w:szCs w:val="24"/>
          <w:lang w:val="sr-Latn-CS"/>
        </w:rPr>
        <w:t xml:space="preserve"> kW</w:t>
      </w:r>
      <w:r w:rsidRPr="00EE0525">
        <w:rPr>
          <w:color w:val="000000"/>
          <w:sz w:val="24"/>
          <w:szCs w:val="24"/>
        </w:rPr>
        <w:t xml:space="preserve"> од 1. јануара  2015. године.</w:t>
      </w:r>
    </w:p>
    <w:p w:rsidR="00EE0525" w:rsidRPr="00EE0525" w:rsidRDefault="00EE0525" w:rsidP="00F3433F">
      <w:pPr>
        <w:ind w:firstLine="720"/>
        <w:rPr>
          <w:sz w:val="24"/>
          <w:szCs w:val="24"/>
          <w:lang w:val="en-US"/>
        </w:rPr>
      </w:pPr>
    </w:p>
    <w:p w:rsidR="00AC4879" w:rsidRPr="00EE0525" w:rsidRDefault="00AC4879" w:rsidP="00AC4879">
      <w:pPr>
        <w:jc w:val="center"/>
        <w:rPr>
          <w:sz w:val="24"/>
          <w:szCs w:val="24"/>
        </w:rPr>
      </w:pPr>
      <w:r w:rsidRPr="00EE0525">
        <w:rPr>
          <w:sz w:val="24"/>
          <w:szCs w:val="24"/>
        </w:rPr>
        <w:t>О б р а з л о ж е њ е</w:t>
      </w:r>
    </w:p>
    <w:p w:rsidR="00DA7D9C" w:rsidRPr="00EE0525" w:rsidRDefault="00F3433F" w:rsidP="00EE0525">
      <w:pPr>
        <w:ind w:firstLine="720"/>
        <w:rPr>
          <w:sz w:val="24"/>
          <w:szCs w:val="24"/>
        </w:rPr>
      </w:pPr>
      <w:r w:rsidRPr="00EE0525">
        <w:rPr>
          <w:sz w:val="24"/>
          <w:szCs w:val="24"/>
          <w:lang w:val="ru-RU"/>
        </w:rPr>
        <w:t>Амандманом се предлаже обавеза в</w:t>
      </w:r>
      <w:r w:rsidRPr="00EE0525">
        <w:rPr>
          <w:color w:val="000000"/>
          <w:sz w:val="24"/>
          <w:szCs w:val="24"/>
        </w:rPr>
        <w:t>ласника, закупца или корисника котлова, односно ложишта  топлотне снаге веће од 20</w:t>
      </w:r>
      <w:r w:rsidRPr="00EE0525">
        <w:rPr>
          <w:color w:val="000000"/>
          <w:sz w:val="24"/>
          <w:szCs w:val="24"/>
          <w:lang w:val="sr-Latn-CS"/>
        </w:rPr>
        <w:t xml:space="preserve"> kW</w:t>
      </w:r>
      <w:r w:rsidRPr="00EE0525">
        <w:rPr>
          <w:color w:val="000000"/>
          <w:sz w:val="24"/>
          <w:szCs w:val="24"/>
        </w:rPr>
        <w:t xml:space="preserve"> да обезбеди спровођење редовне контроле процеса сагоревања у котловима, односно ложиштима од 1. јануара 2015. године. Након доношења прописа на основу члана 54. став 3. Предлога закона (12 месеци од дана ступања на снагу закона) неопходно је предвидети период усклађивања за </w:t>
      </w:r>
      <w:r w:rsidRPr="00EE0525">
        <w:rPr>
          <w:sz w:val="24"/>
          <w:szCs w:val="24"/>
          <w:lang w:val="ru-RU"/>
        </w:rPr>
        <w:t>в</w:t>
      </w:r>
      <w:r w:rsidRPr="00EE0525">
        <w:rPr>
          <w:color w:val="000000"/>
          <w:sz w:val="24"/>
          <w:szCs w:val="24"/>
        </w:rPr>
        <w:t>ласнике, закупце или кориснике котлова, односно ложишта топлотне снаге веће од 20</w:t>
      </w:r>
      <w:r w:rsidRPr="00EE0525">
        <w:rPr>
          <w:color w:val="000000"/>
          <w:sz w:val="24"/>
          <w:szCs w:val="24"/>
          <w:lang w:val="sr-Latn-CS"/>
        </w:rPr>
        <w:t xml:space="preserve"> kW</w:t>
      </w:r>
      <w:r w:rsidRPr="00EE0525">
        <w:rPr>
          <w:color w:val="000000"/>
          <w:sz w:val="24"/>
          <w:szCs w:val="24"/>
        </w:rPr>
        <w:t xml:space="preserve"> са обавезом из члана 54. став 1. Предлога закона.</w:t>
      </w:r>
      <w:r w:rsidR="00737231" w:rsidRPr="00EE0525">
        <w:rPr>
          <w:sz w:val="24"/>
          <w:szCs w:val="24"/>
          <w:lang w:val="sr-Cyrl-RS"/>
        </w:rPr>
        <w:t xml:space="preserve">                                       </w:t>
      </w:r>
    </w:p>
    <w:p w:rsidR="00DA7D9C" w:rsidRPr="00EE0525" w:rsidRDefault="00DA7D9C" w:rsidP="00DA7D9C">
      <w:pPr>
        <w:rPr>
          <w:sz w:val="24"/>
          <w:szCs w:val="24"/>
        </w:rPr>
      </w:pPr>
      <w:r w:rsidRPr="00EE0525">
        <w:rPr>
          <w:sz w:val="24"/>
          <w:szCs w:val="24"/>
        </w:rPr>
        <w:tab/>
      </w:r>
    </w:p>
    <w:p w:rsidR="00DA7D9C" w:rsidRPr="00EE0525" w:rsidRDefault="00DA7D9C" w:rsidP="00DA7D9C">
      <w:pPr>
        <w:pStyle w:val="Clan"/>
        <w:ind w:left="0"/>
        <w:jc w:val="both"/>
        <w:rPr>
          <w:rFonts w:ascii="Times New Roman" w:hAnsi="Times New Roman" w:cs="Times New Roman"/>
          <w:b w:val="0"/>
          <w:sz w:val="24"/>
          <w:szCs w:val="24"/>
        </w:rPr>
      </w:pPr>
    </w:p>
    <w:p w:rsidR="00DA7D9C" w:rsidRPr="00EE0525" w:rsidRDefault="00816760" w:rsidP="00DA7D9C">
      <w:pPr>
        <w:spacing w:line="320" w:lineRule="exact"/>
        <w:ind w:left="5040"/>
        <w:rPr>
          <w:sz w:val="24"/>
          <w:szCs w:val="24"/>
        </w:rPr>
      </w:pPr>
      <w:r w:rsidRPr="00EE0525">
        <w:rPr>
          <w:sz w:val="24"/>
          <w:szCs w:val="24"/>
          <w:lang w:val="en-US"/>
        </w:rPr>
        <w:t xml:space="preserve">        </w:t>
      </w:r>
      <w:r w:rsidR="00DA7D9C" w:rsidRPr="00EE0525">
        <w:rPr>
          <w:sz w:val="24"/>
          <w:szCs w:val="24"/>
        </w:rPr>
        <w:t xml:space="preserve">ПРЕДСЕДНИК </w:t>
      </w:r>
    </w:p>
    <w:p w:rsidR="00DA7D9C" w:rsidRPr="00EE0525" w:rsidRDefault="00DA7D9C" w:rsidP="00DA7D9C">
      <w:pPr>
        <w:spacing w:line="320" w:lineRule="exact"/>
        <w:ind w:left="5040"/>
        <w:rPr>
          <w:sz w:val="24"/>
          <w:szCs w:val="24"/>
        </w:rPr>
      </w:pPr>
    </w:p>
    <w:p w:rsidR="00CA16C1" w:rsidRPr="00EE0525" w:rsidRDefault="00DA7D9C" w:rsidP="00EE0525">
      <w:pPr>
        <w:spacing w:line="320" w:lineRule="exact"/>
        <w:ind w:left="5040"/>
        <w:rPr>
          <w:sz w:val="24"/>
          <w:szCs w:val="24"/>
          <w:lang w:val="sr-Cyrl-RS"/>
        </w:rPr>
      </w:pPr>
      <w:r w:rsidRPr="00EE0525">
        <w:rPr>
          <w:sz w:val="24"/>
          <w:szCs w:val="24"/>
        </w:rPr>
        <w:t xml:space="preserve">  др</w:t>
      </w:r>
      <w:r w:rsidRPr="00EE0525">
        <w:rPr>
          <w:b/>
          <w:sz w:val="24"/>
          <w:szCs w:val="24"/>
        </w:rPr>
        <w:t xml:space="preserve"> </w:t>
      </w:r>
      <w:r w:rsidRPr="00EE0525">
        <w:rPr>
          <w:b/>
          <w:sz w:val="24"/>
          <w:szCs w:val="24"/>
          <w:lang w:val="sr-Cyrl-RS"/>
        </w:rPr>
        <w:t xml:space="preserve"> </w:t>
      </w:r>
      <w:r w:rsidRPr="00EE0525">
        <w:rPr>
          <w:sz w:val="24"/>
          <w:szCs w:val="24"/>
        </w:rPr>
        <w:t>Александра Томић</w:t>
      </w:r>
    </w:p>
    <w:sectPr w:rsidR="00CA16C1" w:rsidRPr="00EE0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9C"/>
    <w:rsid w:val="002B28A0"/>
    <w:rsid w:val="00340500"/>
    <w:rsid w:val="00432668"/>
    <w:rsid w:val="00737231"/>
    <w:rsid w:val="00816760"/>
    <w:rsid w:val="00AC4879"/>
    <w:rsid w:val="00CA16C1"/>
    <w:rsid w:val="00DA7D9C"/>
    <w:rsid w:val="00EE0525"/>
    <w:rsid w:val="00F25D39"/>
    <w:rsid w:val="00F3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9C"/>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DA7D9C"/>
    <w:pPr>
      <w:keepNext/>
      <w:widowControl/>
      <w:tabs>
        <w:tab w:val="clear" w:pos="1440"/>
        <w:tab w:val="left" w:pos="1080"/>
      </w:tabs>
      <w:spacing w:before="120" w:after="120"/>
      <w:ind w:left="720" w:right="720"/>
      <w:jc w:val="center"/>
    </w:pPr>
    <w:rPr>
      <w:rFonts w:ascii="Arial" w:hAnsi="Arial" w:cs="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9C"/>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DA7D9C"/>
    <w:pPr>
      <w:keepNext/>
      <w:widowControl/>
      <w:tabs>
        <w:tab w:val="clear" w:pos="1440"/>
        <w:tab w:val="left" w:pos="1080"/>
      </w:tabs>
      <w:spacing w:before="120" w:after="120"/>
      <w:ind w:left="720" w:right="720"/>
      <w:jc w:val="center"/>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Radmilovic</dc:creator>
  <cp:lastModifiedBy>Jelena Radmilovic</cp:lastModifiedBy>
  <cp:revision>61</cp:revision>
  <dcterms:created xsi:type="dcterms:W3CDTF">2013-03-11T09:57:00Z</dcterms:created>
  <dcterms:modified xsi:type="dcterms:W3CDTF">2013-03-11T12:23:00Z</dcterms:modified>
</cp:coreProperties>
</file>